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060" w:rsidRPr="00BF3060" w:rsidRDefault="00BF3060" w:rsidP="00BF3060">
      <w:pPr>
        <w:spacing w:after="0" w:line="480" w:lineRule="auto"/>
        <w:rPr>
          <w:rFonts w:ascii="Times New Roman" w:hAnsi="Times New Roman" w:cs="Times New Roman"/>
          <w:sz w:val="24"/>
          <w:szCs w:val="24"/>
        </w:rPr>
      </w:pPr>
    </w:p>
    <w:p w:rsidR="00BF3060" w:rsidRPr="00BF3060" w:rsidRDefault="00BF3060" w:rsidP="00BF3060">
      <w:pPr>
        <w:spacing w:after="0" w:line="480" w:lineRule="auto"/>
        <w:rPr>
          <w:rFonts w:ascii="Times New Roman" w:hAnsi="Times New Roman" w:cs="Times New Roman"/>
          <w:sz w:val="24"/>
          <w:szCs w:val="24"/>
        </w:rPr>
      </w:pPr>
    </w:p>
    <w:p w:rsidR="00BF3060" w:rsidRDefault="00BF3060" w:rsidP="00BF3060">
      <w:pPr>
        <w:spacing w:after="0" w:line="480" w:lineRule="auto"/>
        <w:rPr>
          <w:rFonts w:ascii="Times New Roman" w:hAnsi="Times New Roman" w:cs="Times New Roman"/>
          <w:sz w:val="24"/>
          <w:szCs w:val="24"/>
        </w:rPr>
      </w:pPr>
    </w:p>
    <w:p w:rsidR="00BF3060" w:rsidRPr="00BF3060" w:rsidRDefault="00BF3060" w:rsidP="00BF3060">
      <w:pPr>
        <w:spacing w:after="0" w:line="480" w:lineRule="auto"/>
        <w:rPr>
          <w:rFonts w:ascii="Times New Roman" w:hAnsi="Times New Roman" w:cs="Times New Roman"/>
          <w:sz w:val="24"/>
          <w:szCs w:val="24"/>
        </w:rPr>
      </w:pPr>
    </w:p>
    <w:p w:rsidR="00BF3060" w:rsidRPr="00BF3060" w:rsidRDefault="00BF3060" w:rsidP="00BF3060">
      <w:pPr>
        <w:spacing w:after="0" w:line="480" w:lineRule="auto"/>
        <w:jc w:val="center"/>
        <w:rPr>
          <w:rFonts w:ascii="Times New Roman" w:hAnsi="Times New Roman" w:cs="Times New Roman"/>
          <w:sz w:val="24"/>
          <w:szCs w:val="24"/>
        </w:rPr>
      </w:pPr>
      <w:r w:rsidRPr="00BF3060">
        <w:rPr>
          <w:rFonts w:ascii="Times New Roman" w:hAnsi="Times New Roman" w:cs="Times New Roman"/>
          <w:sz w:val="24"/>
          <w:szCs w:val="24"/>
        </w:rPr>
        <w:t>Chapter 12</w:t>
      </w:r>
    </w:p>
    <w:p w:rsidR="00BF3060" w:rsidRPr="00BF3060" w:rsidRDefault="00BF3060" w:rsidP="00BF3060">
      <w:pPr>
        <w:spacing w:after="0" w:line="480" w:lineRule="auto"/>
        <w:jc w:val="center"/>
        <w:rPr>
          <w:rFonts w:ascii="Times New Roman" w:hAnsi="Times New Roman" w:cs="Times New Roman"/>
          <w:sz w:val="24"/>
          <w:szCs w:val="24"/>
        </w:rPr>
      </w:pPr>
      <w:r w:rsidRPr="00BF3060">
        <w:rPr>
          <w:rFonts w:ascii="Times New Roman" w:hAnsi="Times New Roman" w:cs="Times New Roman"/>
          <w:sz w:val="24"/>
          <w:szCs w:val="24"/>
        </w:rPr>
        <w:t>Student’s Name</w:t>
      </w:r>
    </w:p>
    <w:p w:rsidR="00BF3060" w:rsidRPr="00BF3060" w:rsidRDefault="00BF3060" w:rsidP="00BF3060">
      <w:pPr>
        <w:spacing w:after="0" w:line="480" w:lineRule="auto"/>
        <w:jc w:val="center"/>
        <w:rPr>
          <w:rFonts w:ascii="Times New Roman" w:hAnsi="Times New Roman" w:cs="Times New Roman"/>
          <w:sz w:val="24"/>
          <w:szCs w:val="24"/>
        </w:rPr>
      </w:pPr>
      <w:r w:rsidRPr="00BF3060">
        <w:rPr>
          <w:rFonts w:ascii="Times New Roman" w:hAnsi="Times New Roman" w:cs="Times New Roman"/>
          <w:sz w:val="24"/>
          <w:szCs w:val="24"/>
        </w:rPr>
        <w:t>Institutional Affiliation</w:t>
      </w:r>
    </w:p>
    <w:p w:rsidR="00BF3060" w:rsidRDefault="00BF3060" w:rsidP="00BF3060">
      <w:pPr>
        <w:spacing w:after="0" w:line="480" w:lineRule="auto"/>
        <w:rPr>
          <w:rFonts w:ascii="Times New Roman" w:hAnsi="Times New Roman" w:cs="Times New Roman"/>
          <w:sz w:val="24"/>
          <w:szCs w:val="24"/>
        </w:rPr>
      </w:pPr>
    </w:p>
    <w:p w:rsidR="00BF3060" w:rsidRPr="00BF3060" w:rsidRDefault="00BF3060" w:rsidP="00BF3060">
      <w:pPr>
        <w:spacing w:after="0" w:line="480" w:lineRule="auto"/>
        <w:rPr>
          <w:rFonts w:ascii="Times New Roman" w:hAnsi="Times New Roman" w:cs="Times New Roman"/>
          <w:sz w:val="24"/>
          <w:szCs w:val="24"/>
        </w:rPr>
      </w:pPr>
    </w:p>
    <w:p w:rsidR="00BF3060" w:rsidRPr="00BF3060" w:rsidRDefault="00BF3060" w:rsidP="00BF3060">
      <w:pPr>
        <w:spacing w:after="0" w:line="480" w:lineRule="auto"/>
        <w:rPr>
          <w:rFonts w:ascii="Times New Roman" w:hAnsi="Times New Roman" w:cs="Times New Roman"/>
          <w:sz w:val="24"/>
          <w:szCs w:val="24"/>
        </w:rPr>
      </w:pPr>
    </w:p>
    <w:p w:rsidR="00BF3060" w:rsidRDefault="00BF3060" w:rsidP="00BF3060">
      <w:pPr>
        <w:spacing w:after="0" w:line="480" w:lineRule="auto"/>
        <w:rPr>
          <w:rFonts w:ascii="Times New Roman" w:hAnsi="Times New Roman" w:cs="Times New Roman"/>
          <w:sz w:val="24"/>
          <w:szCs w:val="24"/>
        </w:rPr>
      </w:pPr>
    </w:p>
    <w:p w:rsidR="00BF3060" w:rsidRDefault="00BF3060" w:rsidP="00BF3060">
      <w:pPr>
        <w:spacing w:after="0" w:line="480" w:lineRule="auto"/>
        <w:rPr>
          <w:rFonts w:ascii="Times New Roman" w:hAnsi="Times New Roman" w:cs="Times New Roman"/>
          <w:sz w:val="24"/>
          <w:szCs w:val="24"/>
        </w:rPr>
      </w:pPr>
    </w:p>
    <w:p w:rsidR="00BF3060" w:rsidRPr="00BF3060" w:rsidRDefault="00BF3060" w:rsidP="00BF3060">
      <w:pPr>
        <w:spacing w:after="0" w:line="480" w:lineRule="auto"/>
        <w:rPr>
          <w:rFonts w:ascii="Times New Roman" w:hAnsi="Times New Roman" w:cs="Times New Roman"/>
          <w:sz w:val="24"/>
          <w:szCs w:val="24"/>
        </w:rPr>
      </w:pPr>
    </w:p>
    <w:p w:rsidR="00BF3060" w:rsidRDefault="00BF3060"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Default="000F4659" w:rsidP="00BF3060">
      <w:pPr>
        <w:spacing w:after="0" w:line="480" w:lineRule="auto"/>
        <w:rPr>
          <w:rFonts w:ascii="Times New Roman" w:hAnsi="Times New Roman" w:cs="Times New Roman"/>
          <w:sz w:val="24"/>
          <w:szCs w:val="24"/>
        </w:rPr>
      </w:pPr>
    </w:p>
    <w:p w:rsidR="000F4659" w:rsidRPr="00BF3060" w:rsidRDefault="000F4659" w:rsidP="00BF3060">
      <w:pPr>
        <w:spacing w:after="0" w:line="480" w:lineRule="auto"/>
        <w:rPr>
          <w:rFonts w:ascii="Times New Roman" w:hAnsi="Times New Roman" w:cs="Times New Roman"/>
          <w:sz w:val="24"/>
          <w:szCs w:val="24"/>
        </w:rPr>
      </w:pPr>
    </w:p>
    <w:p w:rsidR="00967C26" w:rsidRPr="00BF3060" w:rsidRDefault="00692D97" w:rsidP="00BF3060">
      <w:pPr>
        <w:spacing w:after="0" w:line="480" w:lineRule="auto"/>
        <w:ind w:firstLine="720"/>
        <w:rPr>
          <w:rFonts w:ascii="Times New Roman" w:hAnsi="Times New Roman" w:cs="Times New Roman"/>
          <w:sz w:val="24"/>
          <w:szCs w:val="24"/>
        </w:rPr>
      </w:pPr>
      <w:r w:rsidRPr="00BF3060">
        <w:rPr>
          <w:rFonts w:ascii="Times New Roman" w:hAnsi="Times New Roman" w:cs="Times New Roman"/>
          <w:sz w:val="24"/>
          <w:szCs w:val="24"/>
        </w:rPr>
        <w:lastRenderedPageBreak/>
        <w:t xml:space="preserve">The healthcare system </w:t>
      </w:r>
      <w:r w:rsidR="001A28F8" w:rsidRPr="00BF3060">
        <w:rPr>
          <w:rFonts w:ascii="Times New Roman" w:hAnsi="Times New Roman" w:cs="Times New Roman"/>
          <w:sz w:val="24"/>
          <w:szCs w:val="24"/>
        </w:rPr>
        <w:t>has common c</w:t>
      </w:r>
      <w:r w:rsidRPr="00BF3060">
        <w:rPr>
          <w:rFonts w:ascii="Times New Roman" w:hAnsi="Times New Roman" w:cs="Times New Roman"/>
          <w:sz w:val="24"/>
          <w:szCs w:val="24"/>
        </w:rPr>
        <w:t>oding procedures wh</w:t>
      </w:r>
      <w:r w:rsidR="00DC3005" w:rsidRPr="00BF3060">
        <w:rPr>
          <w:rFonts w:ascii="Times New Roman" w:hAnsi="Times New Roman" w:cs="Times New Roman"/>
          <w:sz w:val="24"/>
          <w:szCs w:val="24"/>
        </w:rPr>
        <w:t xml:space="preserve">ich include </w:t>
      </w:r>
      <w:r w:rsidR="00565652" w:rsidRPr="00BF3060">
        <w:rPr>
          <w:rFonts w:ascii="Times New Roman" w:hAnsi="Times New Roman" w:cs="Times New Roman"/>
          <w:sz w:val="24"/>
          <w:szCs w:val="24"/>
        </w:rPr>
        <w:t xml:space="preserve">the CPT </w:t>
      </w:r>
      <w:r w:rsidR="00DC3005" w:rsidRPr="00BF3060">
        <w:rPr>
          <w:rFonts w:ascii="Times New Roman" w:hAnsi="Times New Roman" w:cs="Times New Roman"/>
          <w:sz w:val="24"/>
          <w:szCs w:val="24"/>
        </w:rPr>
        <w:t>modifiers</w:t>
      </w:r>
      <w:r w:rsidR="00DC3005" w:rsidRPr="00BF3060">
        <w:rPr>
          <w:rFonts w:ascii="Times New Roman" w:eastAsia="Times New Roman" w:hAnsi="Times New Roman" w:cs="Times New Roman"/>
          <w:sz w:val="24"/>
          <w:szCs w:val="24"/>
        </w:rPr>
        <w:t xml:space="preserve"> (Ward &amp; Roth, 2017).</w:t>
      </w:r>
      <w:r w:rsidR="00DC3005" w:rsidRPr="00BF3060">
        <w:rPr>
          <w:rFonts w:ascii="Times New Roman" w:hAnsi="Times New Roman" w:cs="Times New Roman"/>
          <w:sz w:val="24"/>
          <w:szCs w:val="24"/>
        </w:rPr>
        <w:t xml:space="preserve"> As </w:t>
      </w:r>
      <w:r w:rsidR="00DC3005" w:rsidRPr="00BF3060">
        <w:rPr>
          <w:rFonts w:ascii="Times New Roman" w:eastAsia="Times New Roman" w:hAnsi="Times New Roman" w:cs="Times New Roman"/>
          <w:sz w:val="24"/>
          <w:szCs w:val="24"/>
        </w:rPr>
        <w:t>Ward &amp; Roth</w:t>
      </w:r>
      <w:r w:rsidR="00565652" w:rsidRPr="00BF3060">
        <w:rPr>
          <w:rFonts w:ascii="Times New Roman" w:eastAsia="Times New Roman" w:hAnsi="Times New Roman" w:cs="Times New Roman"/>
          <w:sz w:val="24"/>
          <w:szCs w:val="24"/>
        </w:rPr>
        <w:t xml:space="preserve"> (2017) argues,</w:t>
      </w:r>
      <w:r w:rsidRPr="00BF3060">
        <w:rPr>
          <w:rFonts w:ascii="Times New Roman" w:hAnsi="Times New Roman" w:cs="Times New Roman"/>
          <w:sz w:val="24"/>
          <w:szCs w:val="24"/>
        </w:rPr>
        <w:t xml:space="preserve"> modifiers are important when availing reports on the number of drugs and other services. More importantly, the healthcare common procedures coding system contains specific modifiers to anesthetic care which help submit claims to payers. As such, anesthetists, physicians, and anesthesiologists use the anesthesia section to get the required modifiers and codes used in reporting anesthesia services. In that regard, there are spelled procedures and formulas used in determining payment of the anesthetic services. This paper will </w:t>
      </w:r>
      <w:r w:rsidR="0064581E" w:rsidRPr="00BF3060">
        <w:rPr>
          <w:rFonts w:ascii="Times New Roman" w:hAnsi="Times New Roman" w:cs="Times New Roman"/>
          <w:sz w:val="24"/>
          <w:szCs w:val="24"/>
        </w:rPr>
        <w:t>therefore</w:t>
      </w:r>
      <w:r w:rsidRPr="00BF3060">
        <w:rPr>
          <w:rFonts w:ascii="Times New Roman" w:hAnsi="Times New Roman" w:cs="Times New Roman"/>
          <w:sz w:val="24"/>
          <w:szCs w:val="24"/>
        </w:rPr>
        <w:t xml:space="preserve"> underscore the </w:t>
      </w:r>
      <w:r w:rsidR="0064581E" w:rsidRPr="00BF3060">
        <w:rPr>
          <w:rFonts w:ascii="Times New Roman" w:hAnsi="Times New Roman" w:cs="Times New Roman"/>
          <w:sz w:val="24"/>
          <w:szCs w:val="24"/>
        </w:rPr>
        <w:t>payment formula for anesthetic services and the implication of the formula in CPT modifiers.</w:t>
      </w:r>
    </w:p>
    <w:p w:rsidR="001239E8" w:rsidRPr="00BF3060" w:rsidRDefault="00692D97" w:rsidP="00BF3060">
      <w:pPr>
        <w:spacing w:after="0" w:line="480" w:lineRule="auto"/>
        <w:ind w:firstLine="720"/>
        <w:rPr>
          <w:rFonts w:ascii="Times New Roman" w:hAnsi="Times New Roman" w:cs="Times New Roman"/>
          <w:sz w:val="24"/>
          <w:szCs w:val="24"/>
        </w:rPr>
      </w:pPr>
      <w:r w:rsidRPr="00BF3060">
        <w:rPr>
          <w:rFonts w:ascii="Times New Roman" w:hAnsi="Times New Roman" w:cs="Times New Roman"/>
          <w:sz w:val="24"/>
          <w:szCs w:val="24"/>
        </w:rPr>
        <w:t>The anesthesia services formula is presented as a B+ T + M X conversion factor</w:t>
      </w:r>
      <w:r w:rsidR="00DC3005" w:rsidRPr="00BF3060">
        <w:rPr>
          <w:rFonts w:ascii="Times New Roman" w:eastAsia="Times New Roman" w:hAnsi="Times New Roman" w:cs="Times New Roman"/>
          <w:sz w:val="24"/>
          <w:szCs w:val="24"/>
        </w:rPr>
        <w:t xml:space="preserve"> (Green, 2018).</w:t>
      </w:r>
      <w:r w:rsidR="00DC3005" w:rsidRPr="00BF3060">
        <w:rPr>
          <w:rFonts w:ascii="Times New Roman" w:hAnsi="Times New Roman" w:cs="Times New Roman"/>
          <w:sz w:val="24"/>
          <w:szCs w:val="24"/>
        </w:rPr>
        <w:t xml:space="preserve"> </w:t>
      </w:r>
      <w:r w:rsidRPr="00BF3060">
        <w:rPr>
          <w:rFonts w:ascii="Times New Roman" w:hAnsi="Times New Roman" w:cs="Times New Roman"/>
          <w:sz w:val="24"/>
          <w:szCs w:val="24"/>
        </w:rPr>
        <w:t xml:space="preserve">In this case, B represents </w:t>
      </w:r>
      <w:r w:rsidR="000D3930" w:rsidRPr="00BF3060">
        <w:rPr>
          <w:rFonts w:ascii="Times New Roman" w:hAnsi="Times New Roman" w:cs="Times New Roman"/>
          <w:sz w:val="24"/>
          <w:szCs w:val="24"/>
        </w:rPr>
        <w:t>t</w:t>
      </w:r>
      <w:r w:rsidRPr="00BF3060">
        <w:rPr>
          <w:rFonts w:ascii="Times New Roman" w:hAnsi="Times New Roman" w:cs="Times New Roman"/>
          <w:sz w:val="24"/>
          <w:szCs w:val="24"/>
        </w:rPr>
        <w:t>he units used, T</w:t>
      </w:r>
      <w:r w:rsidR="00140380" w:rsidRPr="00BF3060">
        <w:rPr>
          <w:rFonts w:ascii="Times New Roman" w:hAnsi="Times New Roman" w:cs="Times New Roman"/>
          <w:sz w:val="24"/>
          <w:szCs w:val="24"/>
        </w:rPr>
        <w:t xml:space="preserve"> shows the time units covered and M stands for the modifying units. </w:t>
      </w:r>
      <w:r w:rsidR="00DC3005" w:rsidRPr="00BF3060">
        <w:rPr>
          <w:rFonts w:ascii="Times New Roman" w:hAnsi="Times New Roman" w:cs="Times New Roman"/>
          <w:sz w:val="24"/>
          <w:szCs w:val="24"/>
        </w:rPr>
        <w:t>Green, (2018) proposers that a</w:t>
      </w:r>
      <w:r w:rsidR="000D3930" w:rsidRPr="00BF3060">
        <w:rPr>
          <w:rFonts w:ascii="Times New Roman" w:hAnsi="Times New Roman" w:cs="Times New Roman"/>
          <w:sz w:val="24"/>
          <w:szCs w:val="24"/>
        </w:rPr>
        <w:t xml:space="preserve">nesthesia coders </w:t>
      </w:r>
      <w:r w:rsidR="00DC3005" w:rsidRPr="00BF3060">
        <w:rPr>
          <w:rFonts w:ascii="Times New Roman" w:hAnsi="Times New Roman" w:cs="Times New Roman"/>
          <w:sz w:val="24"/>
          <w:szCs w:val="24"/>
        </w:rPr>
        <w:t>use</w:t>
      </w:r>
      <w:r w:rsidR="000D3930" w:rsidRPr="00BF3060">
        <w:rPr>
          <w:rFonts w:ascii="Times New Roman" w:hAnsi="Times New Roman" w:cs="Times New Roman"/>
          <w:sz w:val="24"/>
          <w:szCs w:val="24"/>
        </w:rPr>
        <w:t xml:space="preserve"> this formula in conjunction with the CPT modifiers that corresponds to the specific anesthesia codes for improved service delivery. The Current Procedural Terminology (CPT) guidelines indicate that anesthetic time starts immediately a physician starts preparing the patient's operation room. Notably, that is the time billed after the patient is safe</w:t>
      </w:r>
      <w:r w:rsidRPr="00BF3060">
        <w:rPr>
          <w:rFonts w:ascii="Times New Roman" w:hAnsi="Times New Roman" w:cs="Times New Roman"/>
          <w:sz w:val="24"/>
          <w:szCs w:val="24"/>
        </w:rPr>
        <w:t xml:space="preserve"> and the</w:t>
      </w:r>
      <w:r w:rsidR="000D3930" w:rsidRPr="00BF3060">
        <w:rPr>
          <w:rFonts w:ascii="Times New Roman" w:hAnsi="Times New Roman" w:cs="Times New Roman"/>
          <w:sz w:val="24"/>
          <w:szCs w:val="24"/>
        </w:rPr>
        <w:t>n the caregiver is no longer personally attendi</w:t>
      </w:r>
      <w:r w:rsidRPr="00BF3060">
        <w:rPr>
          <w:rFonts w:ascii="Times New Roman" w:hAnsi="Times New Roman" w:cs="Times New Roman"/>
          <w:sz w:val="24"/>
          <w:szCs w:val="24"/>
        </w:rPr>
        <w:t xml:space="preserve">ng to him or her. </w:t>
      </w:r>
      <w:r w:rsidR="00DC3005" w:rsidRPr="00BF3060">
        <w:rPr>
          <w:rFonts w:ascii="Times New Roman" w:hAnsi="Times New Roman" w:cs="Times New Roman"/>
          <w:sz w:val="24"/>
          <w:szCs w:val="24"/>
        </w:rPr>
        <w:t xml:space="preserve"> A</w:t>
      </w:r>
      <w:r w:rsidR="00565652" w:rsidRPr="00BF3060">
        <w:rPr>
          <w:rFonts w:ascii="Times New Roman" w:hAnsi="Times New Roman" w:cs="Times New Roman"/>
          <w:sz w:val="24"/>
          <w:szCs w:val="24"/>
        </w:rPr>
        <w:t>lso,</w:t>
      </w:r>
      <w:r w:rsidR="00DC3005" w:rsidRPr="00BF3060">
        <w:rPr>
          <w:rFonts w:ascii="Times New Roman" w:hAnsi="Times New Roman" w:cs="Times New Roman"/>
          <w:sz w:val="24"/>
          <w:szCs w:val="24"/>
        </w:rPr>
        <w:t xml:space="preserve"> Green (2018) </w:t>
      </w:r>
      <w:r w:rsidR="00565652" w:rsidRPr="00BF3060">
        <w:rPr>
          <w:rFonts w:ascii="Times New Roman" w:hAnsi="Times New Roman" w:cs="Times New Roman"/>
          <w:sz w:val="24"/>
          <w:szCs w:val="24"/>
        </w:rPr>
        <w:t xml:space="preserve">affirms that </w:t>
      </w:r>
      <w:r w:rsidR="00DC3005" w:rsidRPr="00BF3060">
        <w:rPr>
          <w:rFonts w:ascii="Times New Roman" w:hAnsi="Times New Roman" w:cs="Times New Roman"/>
          <w:sz w:val="24"/>
          <w:szCs w:val="24"/>
        </w:rPr>
        <w:t>t</w:t>
      </w:r>
      <w:r w:rsidRPr="00BF3060">
        <w:rPr>
          <w:rFonts w:ascii="Times New Roman" w:hAnsi="Times New Roman" w:cs="Times New Roman"/>
          <w:sz w:val="24"/>
          <w:szCs w:val="24"/>
        </w:rPr>
        <w:t>ime is always recorded in units. For example, 15 minutes is equated to one unit of anesthesia time. Therefore, the anest</w:t>
      </w:r>
      <w:r w:rsidR="00565652" w:rsidRPr="00BF3060">
        <w:rPr>
          <w:rFonts w:ascii="Times New Roman" w:hAnsi="Times New Roman" w:cs="Times New Roman"/>
          <w:sz w:val="24"/>
          <w:szCs w:val="24"/>
        </w:rPr>
        <w:t>hesia units</w:t>
      </w:r>
      <w:r w:rsidRPr="00BF3060">
        <w:rPr>
          <w:rFonts w:ascii="Times New Roman" w:hAnsi="Times New Roman" w:cs="Times New Roman"/>
          <w:sz w:val="24"/>
          <w:szCs w:val="24"/>
        </w:rPr>
        <w:t xml:space="preserve"> </w:t>
      </w:r>
      <w:r w:rsidR="00565652" w:rsidRPr="00BF3060">
        <w:rPr>
          <w:rFonts w:ascii="Times New Roman" w:hAnsi="Times New Roman" w:cs="Times New Roman"/>
          <w:sz w:val="24"/>
          <w:szCs w:val="24"/>
        </w:rPr>
        <w:t>enable</w:t>
      </w:r>
      <w:r w:rsidRPr="00BF3060">
        <w:rPr>
          <w:rFonts w:ascii="Times New Roman" w:hAnsi="Times New Roman" w:cs="Times New Roman"/>
          <w:sz w:val="24"/>
          <w:szCs w:val="24"/>
        </w:rPr>
        <w:t xml:space="preserve"> the anesthesia coder to code accurate time which is es</w:t>
      </w:r>
      <w:r w:rsidR="00BF662D" w:rsidRPr="00BF3060">
        <w:rPr>
          <w:rFonts w:ascii="Times New Roman" w:hAnsi="Times New Roman" w:cs="Times New Roman"/>
          <w:sz w:val="24"/>
          <w:szCs w:val="24"/>
        </w:rPr>
        <w:t>sential in the billing process.</w:t>
      </w:r>
    </w:p>
    <w:p w:rsidR="00BF662D" w:rsidRPr="00BF3060" w:rsidRDefault="00692D97" w:rsidP="00BF3060">
      <w:pPr>
        <w:spacing w:after="0" w:line="480" w:lineRule="auto"/>
        <w:ind w:firstLine="720"/>
        <w:rPr>
          <w:rFonts w:ascii="Times New Roman" w:hAnsi="Times New Roman" w:cs="Times New Roman"/>
          <w:sz w:val="24"/>
          <w:szCs w:val="24"/>
        </w:rPr>
      </w:pPr>
      <w:r w:rsidRPr="00BF3060">
        <w:rPr>
          <w:rFonts w:ascii="Times New Roman" w:hAnsi="Times New Roman" w:cs="Times New Roman"/>
          <w:sz w:val="24"/>
          <w:szCs w:val="24"/>
        </w:rPr>
        <w:t>The</w:t>
      </w:r>
      <w:r w:rsidR="00565652" w:rsidRPr="00BF3060">
        <w:rPr>
          <w:rFonts w:ascii="Times New Roman" w:hAnsi="Times New Roman" w:cs="Times New Roman"/>
          <w:sz w:val="24"/>
          <w:szCs w:val="24"/>
        </w:rPr>
        <w:t xml:space="preserve"> anesthesia services</w:t>
      </w:r>
      <w:r w:rsidRPr="00BF3060">
        <w:rPr>
          <w:rFonts w:ascii="Times New Roman" w:hAnsi="Times New Roman" w:cs="Times New Roman"/>
          <w:sz w:val="24"/>
          <w:szCs w:val="24"/>
        </w:rPr>
        <w:t xml:space="preserve"> formula</w:t>
      </w:r>
      <w:r w:rsidR="00565652" w:rsidRPr="00BF3060">
        <w:rPr>
          <w:rFonts w:ascii="Times New Roman" w:hAnsi="Times New Roman" w:cs="Times New Roman"/>
          <w:sz w:val="24"/>
          <w:szCs w:val="24"/>
        </w:rPr>
        <w:t xml:space="preserve"> also</w:t>
      </w:r>
      <w:r w:rsidRPr="00BF3060">
        <w:rPr>
          <w:rFonts w:ascii="Times New Roman" w:hAnsi="Times New Roman" w:cs="Times New Roman"/>
          <w:sz w:val="24"/>
          <w:szCs w:val="24"/>
        </w:rPr>
        <w:t xml:space="preserve"> provides an effective way of determining the number of allowances given to healthcare providers</w:t>
      </w:r>
      <w:r w:rsidR="00DC3005" w:rsidRPr="00BF3060">
        <w:rPr>
          <w:rFonts w:ascii="Times New Roman" w:eastAsia="Times New Roman" w:hAnsi="Times New Roman" w:cs="Times New Roman"/>
          <w:sz w:val="24"/>
          <w:szCs w:val="24"/>
        </w:rPr>
        <w:t xml:space="preserve"> (Buck, 2016)</w:t>
      </w:r>
      <w:r w:rsidRPr="00BF3060">
        <w:rPr>
          <w:rFonts w:ascii="Times New Roman" w:hAnsi="Times New Roman" w:cs="Times New Roman"/>
          <w:sz w:val="24"/>
          <w:szCs w:val="24"/>
        </w:rPr>
        <w:t xml:space="preserve">. A </w:t>
      </w:r>
      <w:r w:rsidR="005C1213" w:rsidRPr="00BF3060">
        <w:rPr>
          <w:rFonts w:ascii="Times New Roman" w:hAnsi="Times New Roman" w:cs="Times New Roman"/>
          <w:sz w:val="24"/>
          <w:szCs w:val="24"/>
        </w:rPr>
        <w:t xml:space="preserve">performing physician and other healthcare </w:t>
      </w:r>
      <w:r w:rsidRPr="00BF3060">
        <w:rPr>
          <w:rFonts w:ascii="Times New Roman" w:hAnsi="Times New Roman" w:cs="Times New Roman"/>
          <w:sz w:val="24"/>
          <w:szCs w:val="24"/>
        </w:rPr>
        <w:t>provider</w:t>
      </w:r>
      <w:r w:rsidR="005C1213" w:rsidRPr="00BF3060">
        <w:rPr>
          <w:rFonts w:ascii="Times New Roman" w:hAnsi="Times New Roman" w:cs="Times New Roman"/>
          <w:sz w:val="24"/>
          <w:szCs w:val="24"/>
        </w:rPr>
        <w:t>s use</w:t>
      </w:r>
      <w:r w:rsidRPr="00BF3060">
        <w:rPr>
          <w:rFonts w:ascii="Times New Roman" w:hAnsi="Times New Roman" w:cs="Times New Roman"/>
          <w:sz w:val="24"/>
          <w:szCs w:val="24"/>
        </w:rPr>
        <w:t xml:space="preserve"> the CPT modifiers to record the duration </w:t>
      </w:r>
      <w:r w:rsidR="00565652" w:rsidRPr="00BF3060">
        <w:rPr>
          <w:rFonts w:ascii="Times New Roman" w:hAnsi="Times New Roman" w:cs="Times New Roman"/>
          <w:sz w:val="24"/>
          <w:szCs w:val="24"/>
        </w:rPr>
        <w:t>of time taken while</w:t>
      </w:r>
      <w:r w:rsidRPr="00BF3060">
        <w:rPr>
          <w:rFonts w:ascii="Times New Roman" w:hAnsi="Times New Roman" w:cs="Times New Roman"/>
          <w:sz w:val="24"/>
          <w:szCs w:val="24"/>
        </w:rPr>
        <w:t xml:space="preserve"> </w:t>
      </w:r>
      <w:r w:rsidRPr="00BF3060">
        <w:rPr>
          <w:rFonts w:ascii="Times New Roman" w:hAnsi="Times New Roman" w:cs="Times New Roman"/>
          <w:sz w:val="24"/>
          <w:szCs w:val="24"/>
        </w:rPr>
        <w:lastRenderedPageBreak/>
        <w:t xml:space="preserve">operating. The </w:t>
      </w:r>
      <w:r w:rsidR="005C1213" w:rsidRPr="00BF3060">
        <w:rPr>
          <w:rFonts w:ascii="Times New Roman" w:hAnsi="Times New Roman" w:cs="Times New Roman"/>
          <w:sz w:val="24"/>
          <w:szCs w:val="24"/>
        </w:rPr>
        <w:t>modifiers in that regard</w:t>
      </w:r>
      <w:r w:rsidRPr="00BF3060">
        <w:rPr>
          <w:rFonts w:ascii="Times New Roman" w:hAnsi="Times New Roman" w:cs="Times New Roman"/>
          <w:sz w:val="24"/>
          <w:szCs w:val="24"/>
        </w:rPr>
        <w:t xml:space="preserve"> </w:t>
      </w:r>
      <w:r w:rsidR="005C1213" w:rsidRPr="00BF3060">
        <w:rPr>
          <w:rFonts w:ascii="Times New Roman" w:hAnsi="Times New Roman" w:cs="Times New Roman"/>
          <w:sz w:val="24"/>
          <w:szCs w:val="24"/>
        </w:rPr>
        <w:t xml:space="preserve">record </w:t>
      </w:r>
      <w:r w:rsidRPr="00BF3060">
        <w:rPr>
          <w:rFonts w:ascii="Times New Roman" w:hAnsi="Times New Roman" w:cs="Times New Roman"/>
          <w:sz w:val="24"/>
          <w:szCs w:val="24"/>
        </w:rPr>
        <w:t>the exact</w:t>
      </w:r>
      <w:r w:rsidR="005C1213" w:rsidRPr="00BF3060">
        <w:rPr>
          <w:rFonts w:ascii="Times New Roman" w:hAnsi="Times New Roman" w:cs="Times New Roman"/>
          <w:sz w:val="24"/>
          <w:szCs w:val="24"/>
        </w:rPr>
        <w:t xml:space="preserve"> operation</w:t>
      </w:r>
      <w:r w:rsidRPr="00BF3060">
        <w:rPr>
          <w:rFonts w:ascii="Times New Roman" w:hAnsi="Times New Roman" w:cs="Times New Roman"/>
          <w:sz w:val="24"/>
          <w:szCs w:val="24"/>
        </w:rPr>
        <w:t xml:space="preserve"> specifications which help</w:t>
      </w:r>
      <w:r w:rsidR="005C1213" w:rsidRPr="00BF3060">
        <w:rPr>
          <w:rFonts w:ascii="Times New Roman" w:hAnsi="Times New Roman" w:cs="Times New Roman"/>
          <w:sz w:val="24"/>
          <w:szCs w:val="24"/>
        </w:rPr>
        <w:t xml:space="preserve"> in determining the rate of allowance for each doctor. </w:t>
      </w:r>
      <w:r w:rsidR="00565652" w:rsidRPr="00BF3060">
        <w:rPr>
          <w:rFonts w:ascii="Times New Roman" w:hAnsi="Times New Roman" w:cs="Times New Roman"/>
          <w:sz w:val="24"/>
          <w:szCs w:val="24"/>
        </w:rPr>
        <w:t>In that regard,</w:t>
      </w:r>
      <w:r w:rsidR="00565652" w:rsidRPr="00BF3060">
        <w:rPr>
          <w:rFonts w:ascii="Times New Roman" w:eastAsia="Times New Roman" w:hAnsi="Times New Roman" w:cs="Times New Roman"/>
          <w:sz w:val="24"/>
          <w:szCs w:val="24"/>
        </w:rPr>
        <w:t xml:space="preserve"> Ward &amp; Roth (2017), advises that </w:t>
      </w:r>
      <w:r w:rsidR="00565652" w:rsidRPr="00BF3060">
        <w:rPr>
          <w:rFonts w:ascii="Times New Roman" w:hAnsi="Times New Roman" w:cs="Times New Roman"/>
          <w:sz w:val="24"/>
          <w:szCs w:val="24"/>
        </w:rPr>
        <w:t>CPT</w:t>
      </w:r>
      <w:r w:rsidR="005C1213" w:rsidRPr="00BF3060">
        <w:rPr>
          <w:rFonts w:ascii="Times New Roman" w:hAnsi="Times New Roman" w:cs="Times New Roman"/>
          <w:sz w:val="24"/>
          <w:szCs w:val="24"/>
        </w:rPr>
        <w:t xml:space="preserve"> modifiers </w:t>
      </w:r>
      <w:r w:rsidR="00565652" w:rsidRPr="00BF3060">
        <w:rPr>
          <w:rFonts w:ascii="Times New Roman" w:hAnsi="Times New Roman" w:cs="Times New Roman"/>
          <w:sz w:val="24"/>
          <w:szCs w:val="24"/>
        </w:rPr>
        <w:t>will be essential in</w:t>
      </w:r>
      <w:r w:rsidR="005C1213" w:rsidRPr="00BF3060">
        <w:rPr>
          <w:rFonts w:ascii="Times New Roman" w:hAnsi="Times New Roman" w:cs="Times New Roman"/>
          <w:sz w:val="24"/>
          <w:szCs w:val="24"/>
        </w:rPr>
        <w:t xml:space="preserve"> distinguish</w:t>
      </w:r>
      <w:r w:rsidR="00565652" w:rsidRPr="00BF3060">
        <w:rPr>
          <w:rFonts w:ascii="Times New Roman" w:hAnsi="Times New Roman" w:cs="Times New Roman"/>
          <w:sz w:val="24"/>
          <w:szCs w:val="24"/>
        </w:rPr>
        <w:t xml:space="preserve">ing some of the </w:t>
      </w:r>
      <w:r w:rsidR="005C1213" w:rsidRPr="00BF3060">
        <w:rPr>
          <w:rFonts w:ascii="Times New Roman" w:hAnsi="Times New Roman" w:cs="Times New Roman"/>
          <w:sz w:val="24"/>
          <w:szCs w:val="24"/>
        </w:rPr>
        <w:t xml:space="preserve">complexities that may accrue when different doctors provide a pre-anesthesia exam, post-anesthesia care, and </w:t>
      </w:r>
      <w:r w:rsidR="002D53CF" w:rsidRPr="00BF3060">
        <w:rPr>
          <w:rFonts w:ascii="Times New Roman" w:hAnsi="Times New Roman" w:cs="Times New Roman"/>
          <w:sz w:val="24"/>
          <w:szCs w:val="24"/>
        </w:rPr>
        <w:t>medical direction on a patient</w:t>
      </w:r>
      <w:r w:rsidR="005C1213" w:rsidRPr="00BF3060">
        <w:rPr>
          <w:rFonts w:ascii="Times New Roman" w:hAnsi="Times New Roman" w:cs="Times New Roman"/>
          <w:sz w:val="24"/>
          <w:szCs w:val="24"/>
        </w:rPr>
        <w:t>.</w:t>
      </w:r>
    </w:p>
    <w:p w:rsidR="001239E8" w:rsidRPr="00BF3060" w:rsidRDefault="00692D97" w:rsidP="00BF3060">
      <w:pPr>
        <w:spacing w:after="0" w:line="480" w:lineRule="auto"/>
        <w:ind w:firstLine="720"/>
        <w:rPr>
          <w:rFonts w:ascii="Times New Roman" w:hAnsi="Times New Roman" w:cs="Times New Roman"/>
          <w:sz w:val="24"/>
          <w:szCs w:val="24"/>
        </w:rPr>
      </w:pPr>
      <w:r w:rsidRPr="00BF3060">
        <w:rPr>
          <w:rFonts w:ascii="Times New Roman" w:hAnsi="Times New Roman" w:cs="Times New Roman"/>
          <w:sz w:val="24"/>
          <w:szCs w:val="24"/>
        </w:rPr>
        <w:t xml:space="preserve">The modifying unit in the formula helps in the identification of medical procedures performed. </w:t>
      </w:r>
      <w:r w:rsidR="00565652" w:rsidRPr="00BF3060">
        <w:rPr>
          <w:rFonts w:ascii="Times New Roman" w:eastAsia="Times New Roman" w:hAnsi="Times New Roman" w:cs="Times New Roman"/>
          <w:sz w:val="24"/>
          <w:szCs w:val="24"/>
        </w:rPr>
        <w:t xml:space="preserve">Ward &amp; Roth (2017) postulates that </w:t>
      </w:r>
      <w:r w:rsidR="00565652" w:rsidRPr="00BF3060">
        <w:rPr>
          <w:rFonts w:ascii="Times New Roman" w:hAnsi="Times New Roman" w:cs="Times New Roman"/>
          <w:sz w:val="24"/>
          <w:szCs w:val="24"/>
        </w:rPr>
        <w:t>d</w:t>
      </w:r>
      <w:r w:rsidRPr="00BF3060">
        <w:rPr>
          <w:rFonts w:ascii="Times New Roman" w:hAnsi="Times New Roman" w:cs="Times New Roman"/>
          <w:sz w:val="24"/>
          <w:szCs w:val="24"/>
        </w:rPr>
        <w:t>octors, physicians, and other medical personnel</w:t>
      </w:r>
      <w:r w:rsidR="00565652" w:rsidRPr="00BF3060">
        <w:rPr>
          <w:rFonts w:ascii="Times New Roman" w:hAnsi="Times New Roman" w:cs="Times New Roman"/>
          <w:sz w:val="24"/>
          <w:szCs w:val="24"/>
        </w:rPr>
        <w:t xml:space="preserve"> use</w:t>
      </w:r>
      <w:r w:rsidRPr="00BF3060">
        <w:rPr>
          <w:rFonts w:ascii="Times New Roman" w:hAnsi="Times New Roman" w:cs="Times New Roman"/>
          <w:sz w:val="24"/>
          <w:szCs w:val="24"/>
        </w:rPr>
        <w:t xml:space="preserve"> anesthesia modifiers to ascertain the credibility of an operation. For example, the modifiers show the specific medication, actual operation, and the medical personnel in charge of the operation. The modifiers are in line with the surgical codes which is reflected in the CPT modifies for further consistent medical evaluation by the payers.</w:t>
      </w:r>
      <w:r w:rsidR="00D90535" w:rsidRPr="00BF3060">
        <w:rPr>
          <w:rFonts w:ascii="Times New Roman" w:hAnsi="Times New Roman" w:cs="Times New Roman"/>
          <w:sz w:val="24"/>
          <w:szCs w:val="24"/>
        </w:rPr>
        <w:t xml:space="preserve"> Again the anesthesia procedure codes are important in effective billing of the obstetrical procedures od anesthesia. </w:t>
      </w:r>
    </w:p>
    <w:p w:rsidR="00D90535" w:rsidRPr="00BF3060" w:rsidRDefault="00692D97" w:rsidP="00BF3060">
      <w:pPr>
        <w:spacing w:after="0" w:line="480" w:lineRule="auto"/>
        <w:ind w:firstLine="720"/>
        <w:rPr>
          <w:rFonts w:ascii="Times New Roman" w:hAnsi="Times New Roman" w:cs="Times New Roman"/>
          <w:sz w:val="24"/>
          <w:szCs w:val="24"/>
        </w:rPr>
      </w:pPr>
      <w:r w:rsidRPr="00BF3060">
        <w:rPr>
          <w:rFonts w:ascii="Times New Roman" w:hAnsi="Times New Roman" w:cs="Times New Roman"/>
          <w:sz w:val="24"/>
          <w:szCs w:val="24"/>
        </w:rPr>
        <w:t xml:space="preserve">In a </w:t>
      </w:r>
      <w:r w:rsidR="001A28F8" w:rsidRPr="00BF3060">
        <w:rPr>
          <w:rFonts w:ascii="Times New Roman" w:hAnsi="Times New Roman" w:cs="Times New Roman"/>
          <w:sz w:val="24"/>
          <w:szCs w:val="24"/>
        </w:rPr>
        <w:t>nutshell, proper</w:t>
      </w:r>
      <w:r w:rsidRPr="00BF3060">
        <w:rPr>
          <w:rFonts w:ascii="Times New Roman" w:hAnsi="Times New Roman" w:cs="Times New Roman"/>
          <w:sz w:val="24"/>
          <w:szCs w:val="24"/>
        </w:rPr>
        <w:t xml:space="preserve"> application of the anesthesia service formula ensures proper anesthesia care.</w:t>
      </w:r>
      <w:r w:rsidR="001A28F8" w:rsidRPr="00BF3060">
        <w:rPr>
          <w:rFonts w:ascii="Times New Roman" w:hAnsi="Times New Roman" w:cs="Times New Roman"/>
          <w:sz w:val="24"/>
          <w:szCs w:val="24"/>
        </w:rPr>
        <w:t xml:space="preserve"> The formula determines the payment methods for anesthesia services which are distinct to anesthesia. The CPT modifiers which are in correspondence with anesthesia codes provides anesthesia coders with accurate information based on the base value of each code for better anesthesia services. CPT modifiers thus provide accurate information which anesthesia coders use to code their services hence a standard record for billing purposes</w:t>
      </w:r>
      <w:r w:rsidR="00DC3005" w:rsidRPr="00BF3060">
        <w:rPr>
          <w:rFonts w:ascii="Times New Roman" w:hAnsi="Times New Roman" w:cs="Times New Roman"/>
          <w:sz w:val="24"/>
          <w:szCs w:val="24"/>
        </w:rPr>
        <w:t>.</w:t>
      </w:r>
      <w:bookmarkStart w:id="0" w:name="_GoBack"/>
      <w:bookmarkEnd w:id="0"/>
    </w:p>
    <w:p w:rsidR="00BF3060" w:rsidRDefault="00BF3060" w:rsidP="00BF3060">
      <w:pPr>
        <w:spacing w:after="0" w:line="480" w:lineRule="auto"/>
        <w:jc w:val="center"/>
        <w:rPr>
          <w:rFonts w:ascii="Times New Roman" w:hAnsi="Times New Roman" w:cs="Times New Roman"/>
          <w:sz w:val="24"/>
          <w:szCs w:val="24"/>
        </w:rPr>
      </w:pPr>
    </w:p>
    <w:p w:rsidR="00BF3060" w:rsidRDefault="00BF3060" w:rsidP="00BF3060">
      <w:pPr>
        <w:spacing w:after="0" w:line="480" w:lineRule="auto"/>
        <w:jc w:val="center"/>
        <w:rPr>
          <w:rFonts w:ascii="Times New Roman" w:hAnsi="Times New Roman" w:cs="Times New Roman"/>
          <w:sz w:val="24"/>
          <w:szCs w:val="24"/>
        </w:rPr>
      </w:pPr>
    </w:p>
    <w:p w:rsidR="00BF3060" w:rsidRDefault="00BF3060" w:rsidP="00BF3060">
      <w:pPr>
        <w:spacing w:after="0" w:line="480" w:lineRule="auto"/>
        <w:jc w:val="center"/>
        <w:rPr>
          <w:rFonts w:ascii="Times New Roman" w:hAnsi="Times New Roman" w:cs="Times New Roman"/>
          <w:sz w:val="24"/>
          <w:szCs w:val="24"/>
        </w:rPr>
      </w:pPr>
    </w:p>
    <w:p w:rsidR="00BF3060" w:rsidRDefault="00BF3060" w:rsidP="00BF3060">
      <w:pPr>
        <w:spacing w:after="0" w:line="480" w:lineRule="auto"/>
        <w:jc w:val="center"/>
        <w:rPr>
          <w:rFonts w:ascii="Times New Roman" w:hAnsi="Times New Roman" w:cs="Times New Roman"/>
          <w:sz w:val="24"/>
          <w:szCs w:val="24"/>
        </w:rPr>
      </w:pPr>
    </w:p>
    <w:p w:rsidR="00BF3060" w:rsidRDefault="00BF3060" w:rsidP="00BF3060">
      <w:pPr>
        <w:spacing w:after="0" w:line="480" w:lineRule="auto"/>
        <w:jc w:val="center"/>
        <w:rPr>
          <w:rFonts w:ascii="Times New Roman" w:hAnsi="Times New Roman" w:cs="Times New Roman"/>
          <w:sz w:val="24"/>
          <w:szCs w:val="24"/>
        </w:rPr>
      </w:pPr>
    </w:p>
    <w:p w:rsidR="00BF3060" w:rsidRPr="00BF3060" w:rsidRDefault="00BF3060" w:rsidP="00BF3060">
      <w:pPr>
        <w:spacing w:after="0" w:line="480" w:lineRule="auto"/>
        <w:jc w:val="center"/>
        <w:rPr>
          <w:rFonts w:ascii="Times New Roman" w:hAnsi="Times New Roman" w:cs="Times New Roman"/>
          <w:sz w:val="24"/>
          <w:szCs w:val="24"/>
        </w:rPr>
      </w:pPr>
      <w:r w:rsidRPr="00BF3060">
        <w:rPr>
          <w:rFonts w:ascii="Times New Roman" w:hAnsi="Times New Roman" w:cs="Times New Roman"/>
          <w:sz w:val="24"/>
          <w:szCs w:val="24"/>
        </w:rPr>
        <w:lastRenderedPageBreak/>
        <w:t>References</w:t>
      </w:r>
    </w:p>
    <w:p w:rsidR="00BF3060" w:rsidRPr="00BF3060" w:rsidRDefault="00BF3060" w:rsidP="00BF3060">
      <w:pPr>
        <w:spacing w:after="0" w:line="480" w:lineRule="auto"/>
        <w:ind w:left="720" w:hanging="720"/>
        <w:rPr>
          <w:rFonts w:ascii="Times New Roman" w:eastAsia="Times New Roman" w:hAnsi="Times New Roman" w:cs="Times New Roman"/>
          <w:sz w:val="24"/>
          <w:szCs w:val="24"/>
        </w:rPr>
      </w:pPr>
      <w:r w:rsidRPr="00BF3060">
        <w:rPr>
          <w:rFonts w:ascii="Times New Roman" w:eastAsia="Times New Roman" w:hAnsi="Times New Roman" w:cs="Times New Roman"/>
          <w:sz w:val="24"/>
          <w:szCs w:val="24"/>
        </w:rPr>
        <w:t xml:space="preserve">Buck, C. J. (2016). </w:t>
      </w:r>
      <w:r w:rsidRPr="00BF3060">
        <w:rPr>
          <w:rFonts w:ascii="Times New Roman" w:eastAsia="Times New Roman" w:hAnsi="Times New Roman" w:cs="Times New Roman"/>
          <w:i/>
          <w:iCs/>
          <w:sz w:val="24"/>
          <w:szCs w:val="24"/>
        </w:rPr>
        <w:t>Step-by-Step Medical Coding, 2017 Edition-E-Book</w:t>
      </w:r>
      <w:r w:rsidRPr="00BF3060">
        <w:rPr>
          <w:rFonts w:ascii="Times New Roman" w:eastAsia="Times New Roman" w:hAnsi="Times New Roman" w:cs="Times New Roman"/>
          <w:sz w:val="24"/>
          <w:szCs w:val="24"/>
        </w:rPr>
        <w:t>. Elsevier Health Sciences.</w:t>
      </w:r>
    </w:p>
    <w:p w:rsidR="00BF3060" w:rsidRPr="00BF3060" w:rsidRDefault="00BF3060" w:rsidP="00BF3060">
      <w:pPr>
        <w:spacing w:after="0" w:line="480" w:lineRule="auto"/>
        <w:ind w:left="720" w:hanging="720"/>
        <w:rPr>
          <w:rFonts w:ascii="Times New Roman" w:eastAsia="Times New Roman" w:hAnsi="Times New Roman" w:cs="Times New Roman"/>
          <w:sz w:val="24"/>
          <w:szCs w:val="24"/>
        </w:rPr>
      </w:pPr>
      <w:r w:rsidRPr="00BF3060">
        <w:rPr>
          <w:rFonts w:ascii="Times New Roman" w:eastAsia="Times New Roman" w:hAnsi="Times New Roman" w:cs="Times New Roman"/>
          <w:sz w:val="24"/>
          <w:szCs w:val="24"/>
        </w:rPr>
        <w:t xml:space="preserve">Green, M. (2018). </w:t>
      </w:r>
      <w:r w:rsidRPr="00BF3060">
        <w:rPr>
          <w:rFonts w:ascii="Times New Roman" w:eastAsia="Times New Roman" w:hAnsi="Times New Roman" w:cs="Times New Roman"/>
          <w:i/>
          <w:iCs/>
          <w:sz w:val="24"/>
          <w:szCs w:val="24"/>
        </w:rPr>
        <w:t>Understanding health insurance: A guide to billing and reimbursement</w:t>
      </w:r>
      <w:r w:rsidRPr="00BF3060">
        <w:rPr>
          <w:rFonts w:ascii="Times New Roman" w:eastAsia="Times New Roman" w:hAnsi="Times New Roman" w:cs="Times New Roman"/>
          <w:sz w:val="24"/>
          <w:szCs w:val="24"/>
        </w:rPr>
        <w:t>. Cengage Learning.</w:t>
      </w:r>
    </w:p>
    <w:p w:rsidR="00BF3060" w:rsidRPr="00BF3060" w:rsidRDefault="00BF3060" w:rsidP="00BF3060">
      <w:pPr>
        <w:spacing w:after="0" w:line="480" w:lineRule="auto"/>
        <w:ind w:left="720" w:hanging="720"/>
        <w:rPr>
          <w:rFonts w:ascii="Times New Roman" w:eastAsia="Times New Roman" w:hAnsi="Times New Roman" w:cs="Times New Roman"/>
          <w:sz w:val="24"/>
          <w:szCs w:val="24"/>
        </w:rPr>
      </w:pPr>
      <w:r w:rsidRPr="00BF3060">
        <w:rPr>
          <w:rFonts w:ascii="Times New Roman" w:eastAsia="Times New Roman" w:hAnsi="Times New Roman" w:cs="Times New Roman"/>
          <w:sz w:val="24"/>
          <w:szCs w:val="24"/>
        </w:rPr>
        <w:t xml:space="preserve">Ward, A., &amp; Roth, J. S. (2017). The CPT Code. In </w:t>
      </w:r>
      <w:r w:rsidRPr="00BF3060">
        <w:rPr>
          <w:rFonts w:ascii="Times New Roman" w:eastAsia="Times New Roman" w:hAnsi="Times New Roman" w:cs="Times New Roman"/>
          <w:i/>
          <w:iCs/>
          <w:sz w:val="24"/>
          <w:szCs w:val="24"/>
        </w:rPr>
        <w:t>Principles of Coding and Reimbursement for Surgeons</w:t>
      </w:r>
      <w:r w:rsidRPr="00BF3060">
        <w:rPr>
          <w:rFonts w:ascii="Times New Roman" w:eastAsia="Times New Roman" w:hAnsi="Times New Roman" w:cs="Times New Roman"/>
          <w:sz w:val="24"/>
          <w:szCs w:val="24"/>
        </w:rPr>
        <w:t xml:space="preserve"> (pp. 35-44). Springer, Cham.</w:t>
      </w:r>
    </w:p>
    <w:p w:rsidR="00DC3005" w:rsidRPr="00BF3060" w:rsidRDefault="00DC3005" w:rsidP="00BF3060">
      <w:pPr>
        <w:spacing w:after="0" w:line="480" w:lineRule="auto"/>
        <w:rPr>
          <w:rFonts w:ascii="Times New Roman" w:hAnsi="Times New Roman" w:cs="Times New Roman"/>
          <w:sz w:val="24"/>
          <w:szCs w:val="24"/>
        </w:rPr>
      </w:pPr>
    </w:p>
    <w:sectPr w:rsidR="00DC3005" w:rsidRPr="00BF3060" w:rsidSect="00BF30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0D1" w:rsidRDefault="00CD10D1" w:rsidP="00BF3060">
      <w:pPr>
        <w:spacing w:after="0" w:line="240" w:lineRule="auto"/>
      </w:pPr>
      <w:r>
        <w:separator/>
      </w:r>
    </w:p>
  </w:endnote>
  <w:endnote w:type="continuationSeparator" w:id="0">
    <w:p w:rsidR="00CD10D1" w:rsidRDefault="00CD10D1" w:rsidP="00BF3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0D1" w:rsidRDefault="00CD10D1" w:rsidP="00BF3060">
      <w:pPr>
        <w:spacing w:after="0" w:line="240" w:lineRule="auto"/>
      </w:pPr>
      <w:r>
        <w:separator/>
      </w:r>
    </w:p>
  </w:footnote>
  <w:footnote w:type="continuationSeparator" w:id="0">
    <w:p w:rsidR="00CD10D1" w:rsidRDefault="00CD10D1" w:rsidP="00BF30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060" w:rsidRPr="00BF3060" w:rsidRDefault="00BF3060" w:rsidP="00BF3060">
    <w:pPr>
      <w:pStyle w:val="Header"/>
      <w:rPr>
        <w:rFonts w:ascii="Times New Roman" w:hAnsi="Times New Roman" w:cs="Times New Roman"/>
        <w:sz w:val="24"/>
        <w:szCs w:val="24"/>
      </w:rPr>
    </w:pPr>
    <w:r w:rsidRPr="00BF3060">
      <w:rPr>
        <w:rFonts w:ascii="Times New Roman" w:hAnsi="Times New Roman" w:cs="Times New Roman"/>
        <w:sz w:val="24"/>
        <w:szCs w:val="24"/>
      </w:rPr>
      <w:t xml:space="preserve">CHAPTER 12 </w:t>
    </w:r>
    <w:sdt>
      <w:sdtPr>
        <w:rPr>
          <w:rFonts w:ascii="Times New Roman" w:hAnsi="Times New Roman" w:cs="Times New Roman"/>
          <w:sz w:val="24"/>
          <w:szCs w:val="24"/>
        </w:rPr>
        <w:id w:val="63175461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F3060">
          <w:rPr>
            <w:rFonts w:ascii="Times New Roman" w:hAnsi="Times New Roman" w:cs="Times New Roman"/>
            <w:sz w:val="24"/>
            <w:szCs w:val="24"/>
          </w:rPr>
          <w:fldChar w:fldCharType="begin"/>
        </w:r>
        <w:r w:rsidRPr="00BF3060">
          <w:rPr>
            <w:rFonts w:ascii="Times New Roman" w:hAnsi="Times New Roman" w:cs="Times New Roman"/>
            <w:sz w:val="24"/>
            <w:szCs w:val="24"/>
          </w:rPr>
          <w:instrText xml:space="preserve"> PAGE   \* MERGEFORMAT </w:instrText>
        </w:r>
        <w:r w:rsidRPr="00BF3060">
          <w:rPr>
            <w:rFonts w:ascii="Times New Roman" w:hAnsi="Times New Roman" w:cs="Times New Roman"/>
            <w:sz w:val="24"/>
            <w:szCs w:val="24"/>
          </w:rPr>
          <w:fldChar w:fldCharType="separate"/>
        </w:r>
        <w:r w:rsidR="000F4659">
          <w:rPr>
            <w:rFonts w:ascii="Times New Roman" w:hAnsi="Times New Roman" w:cs="Times New Roman"/>
            <w:noProof/>
            <w:sz w:val="24"/>
            <w:szCs w:val="24"/>
          </w:rPr>
          <w:t>3</w:t>
        </w:r>
        <w:r w:rsidRPr="00BF3060">
          <w:rPr>
            <w:rFonts w:ascii="Times New Roman" w:hAnsi="Times New Roman" w:cs="Times New Roman"/>
            <w:noProof/>
            <w:sz w:val="24"/>
            <w:szCs w:val="24"/>
          </w:rPr>
          <w:fldChar w:fldCharType="end"/>
        </w:r>
      </w:sdtContent>
    </w:sdt>
  </w:p>
  <w:p w:rsidR="00BF3060" w:rsidRDefault="00BF30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060" w:rsidRPr="00BF3060" w:rsidRDefault="00BF3060" w:rsidP="00BF3060">
    <w:pPr>
      <w:pStyle w:val="Header"/>
      <w:rPr>
        <w:rFonts w:ascii="Times New Roman" w:hAnsi="Times New Roman" w:cs="Times New Roman"/>
        <w:sz w:val="24"/>
        <w:szCs w:val="24"/>
      </w:rPr>
    </w:pPr>
    <w:r w:rsidRPr="00BF3060">
      <w:rPr>
        <w:rFonts w:ascii="Times New Roman" w:hAnsi="Times New Roman" w:cs="Times New Roman"/>
        <w:sz w:val="24"/>
        <w:szCs w:val="24"/>
      </w:rPr>
      <w:t>Running head: CHAPTER 12</w:t>
    </w:r>
    <w:sdt>
      <w:sdtPr>
        <w:rPr>
          <w:rFonts w:ascii="Times New Roman" w:hAnsi="Times New Roman" w:cs="Times New Roman"/>
          <w:sz w:val="24"/>
          <w:szCs w:val="24"/>
        </w:rPr>
        <w:id w:val="177467202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F3060">
          <w:rPr>
            <w:rFonts w:ascii="Times New Roman" w:hAnsi="Times New Roman" w:cs="Times New Roman"/>
            <w:sz w:val="24"/>
            <w:szCs w:val="24"/>
          </w:rPr>
          <w:fldChar w:fldCharType="begin"/>
        </w:r>
        <w:r w:rsidRPr="00BF3060">
          <w:rPr>
            <w:rFonts w:ascii="Times New Roman" w:hAnsi="Times New Roman" w:cs="Times New Roman"/>
            <w:sz w:val="24"/>
            <w:szCs w:val="24"/>
          </w:rPr>
          <w:instrText xml:space="preserve"> PAGE   \* MERGEFORMAT </w:instrText>
        </w:r>
        <w:r w:rsidRPr="00BF3060">
          <w:rPr>
            <w:rFonts w:ascii="Times New Roman" w:hAnsi="Times New Roman" w:cs="Times New Roman"/>
            <w:sz w:val="24"/>
            <w:szCs w:val="24"/>
          </w:rPr>
          <w:fldChar w:fldCharType="separate"/>
        </w:r>
        <w:r w:rsidR="000F4659">
          <w:rPr>
            <w:rFonts w:ascii="Times New Roman" w:hAnsi="Times New Roman" w:cs="Times New Roman"/>
            <w:noProof/>
            <w:sz w:val="24"/>
            <w:szCs w:val="24"/>
          </w:rPr>
          <w:t>1</w:t>
        </w:r>
        <w:r w:rsidRPr="00BF3060">
          <w:rPr>
            <w:rFonts w:ascii="Times New Roman" w:hAnsi="Times New Roman" w:cs="Times New Roman"/>
            <w:noProof/>
            <w:sz w:val="24"/>
            <w:szCs w:val="24"/>
          </w:rPr>
          <w:fldChar w:fldCharType="end"/>
        </w:r>
      </w:sdtContent>
    </w:sdt>
  </w:p>
  <w:p w:rsidR="00BF3060" w:rsidRDefault="00BF30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D0"/>
    <w:rsid w:val="00032146"/>
    <w:rsid w:val="000D3930"/>
    <w:rsid w:val="000F4659"/>
    <w:rsid w:val="001239E8"/>
    <w:rsid w:val="00140380"/>
    <w:rsid w:val="001A28F8"/>
    <w:rsid w:val="002D53CF"/>
    <w:rsid w:val="00410D67"/>
    <w:rsid w:val="00565652"/>
    <w:rsid w:val="005C1213"/>
    <w:rsid w:val="0064581E"/>
    <w:rsid w:val="00692D97"/>
    <w:rsid w:val="009379DE"/>
    <w:rsid w:val="00967C26"/>
    <w:rsid w:val="00997650"/>
    <w:rsid w:val="00BF3060"/>
    <w:rsid w:val="00BF662D"/>
    <w:rsid w:val="00CD10D1"/>
    <w:rsid w:val="00D90535"/>
    <w:rsid w:val="00DC3005"/>
    <w:rsid w:val="00FB5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060"/>
  </w:style>
  <w:style w:type="paragraph" w:styleId="Footer">
    <w:name w:val="footer"/>
    <w:basedOn w:val="Normal"/>
    <w:link w:val="FooterChar"/>
    <w:uiPriority w:val="99"/>
    <w:unhideWhenUsed/>
    <w:rsid w:val="00BF3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0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060"/>
  </w:style>
  <w:style w:type="paragraph" w:styleId="Footer">
    <w:name w:val="footer"/>
    <w:basedOn w:val="Normal"/>
    <w:link w:val="FooterChar"/>
    <w:uiPriority w:val="99"/>
    <w:unhideWhenUsed/>
    <w:rsid w:val="00BF30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4</cp:revision>
  <dcterms:created xsi:type="dcterms:W3CDTF">2020-09-06T13:13:00Z</dcterms:created>
  <dcterms:modified xsi:type="dcterms:W3CDTF">2020-09-06T17:52:00Z</dcterms:modified>
</cp:coreProperties>
</file>